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0CC14" w14:textId="77777777" w:rsidR="00873B4E" w:rsidRPr="00873B4E" w:rsidRDefault="00873B4E" w:rsidP="00C64E61">
      <w:pPr>
        <w:spacing w:line="276" w:lineRule="auto"/>
        <w:jc w:val="center"/>
        <w:rPr>
          <w:rFonts w:ascii="Rubik" w:eastAsia="Aptos" w:hAnsi="Rubik" w:cs="Rubik"/>
          <w:b/>
          <w:bCs/>
          <w:sz w:val="32"/>
          <w:szCs w:val="32"/>
        </w:rPr>
      </w:pPr>
      <w:r w:rsidRPr="00873B4E">
        <w:rPr>
          <w:rFonts w:ascii="Rubik" w:eastAsia="Aptos" w:hAnsi="Rubik" w:cs="Rubik"/>
          <w:b/>
          <w:bCs/>
          <w:sz w:val="32"/>
          <w:szCs w:val="32"/>
        </w:rPr>
        <w:t>ARTICLE II</w:t>
      </w:r>
    </w:p>
    <w:p w14:paraId="75A3126E" w14:textId="4F613F02" w:rsidR="00C66D60" w:rsidRPr="001E4412" w:rsidRDefault="00873B4E" w:rsidP="00C36B4E">
      <w:pPr>
        <w:spacing w:line="276" w:lineRule="auto"/>
        <w:rPr>
          <w:rFonts w:ascii="Rubik" w:eastAsia="Aptos" w:hAnsi="Rubik" w:cs="Rubik"/>
          <w:b/>
          <w:bCs/>
          <w:sz w:val="28"/>
          <w:szCs w:val="28"/>
          <w:u w:val="single"/>
        </w:rPr>
      </w:pPr>
      <w:r w:rsidRPr="00873B4E">
        <w:rPr>
          <w:rFonts w:ascii="Rubik" w:eastAsia="Aptos" w:hAnsi="Rubik" w:cs="Rubik"/>
          <w:b/>
          <w:bCs/>
          <w:sz w:val="28"/>
          <w:szCs w:val="28"/>
          <w:u w:val="single"/>
        </w:rPr>
        <w:t xml:space="preserve">2.1 DEFINITIONS </w:t>
      </w:r>
    </w:p>
    <w:p w14:paraId="47DFE9BD" w14:textId="60BB03CB" w:rsidR="00C57F5F" w:rsidRPr="001E4412" w:rsidRDefault="00C57F5F" w:rsidP="00C36B4E">
      <w:pPr>
        <w:pStyle w:val="ListParagraph"/>
        <w:numPr>
          <w:ilvl w:val="0"/>
          <w:numId w:val="1"/>
        </w:numPr>
        <w:spacing w:line="276" w:lineRule="auto"/>
        <w:rPr>
          <w:rFonts w:ascii="Rubik" w:eastAsia="Aptos" w:hAnsi="Rubik" w:cs="Rubik"/>
          <w:color w:val="EE0000"/>
          <w:sz w:val="22"/>
          <w:szCs w:val="22"/>
          <w:u w:val="single"/>
        </w:rPr>
      </w:pPr>
      <w:r w:rsidRPr="001E4412">
        <w:rPr>
          <w:rFonts w:ascii="Rubik" w:eastAsia="Aptos" w:hAnsi="Rubik" w:cs="Rubik"/>
          <w:b/>
          <w:bCs/>
          <w:sz w:val="22"/>
          <w:szCs w:val="22"/>
        </w:rPr>
        <w:t xml:space="preserve">AGRICULTURAL USES: </w:t>
      </w:r>
      <w:r w:rsidRPr="001E4412">
        <w:rPr>
          <w:rFonts w:ascii="Rubik" w:eastAsia="Aptos" w:hAnsi="Rubik" w:cs="Rubik"/>
          <w:sz w:val="22"/>
          <w:szCs w:val="22"/>
        </w:rPr>
        <w:t>Agricultural use means the use of a tract of at least five (5) contiguous acres for the production of agricultural or horticultural crops; including but not limited to livestock, livestock products, poultry, poultry products, grain, hay, pastures, soybeans, tobacco, timber, orchard fruits, vegetables, flowers or ornamental plants, including provisions for dwellings for persons and their families who are engaged in the above agricultural use on the tract.</w:t>
      </w:r>
    </w:p>
    <w:p w14:paraId="1A788D3D" w14:textId="3EED0B49" w:rsidR="00873B4E" w:rsidRPr="00D64DFF" w:rsidRDefault="00873B4E" w:rsidP="00C36B4E">
      <w:pPr>
        <w:pStyle w:val="ListParagraph"/>
        <w:numPr>
          <w:ilvl w:val="0"/>
          <w:numId w:val="18"/>
        </w:numPr>
        <w:spacing w:line="276" w:lineRule="auto"/>
        <w:ind w:left="1800" w:hanging="405"/>
        <w:rPr>
          <w:rFonts w:ascii="Rubik" w:eastAsia="Aptos" w:hAnsi="Rubik" w:cs="Rubik"/>
          <w:sz w:val="22"/>
          <w:szCs w:val="22"/>
        </w:rPr>
      </w:pPr>
      <w:r w:rsidRPr="001E4412">
        <w:rPr>
          <w:rFonts w:ascii="Rubik" w:eastAsia="Aptos" w:hAnsi="Rubik" w:cs="Rubik"/>
          <w:b/>
          <w:bCs/>
          <w:sz w:val="22"/>
          <w:szCs w:val="22"/>
        </w:rPr>
        <w:t>AGRICULTURAL USE, RESIDENTIAL:</w:t>
      </w:r>
      <w:r w:rsidRPr="001E4412">
        <w:rPr>
          <w:rFonts w:ascii="Rubik" w:eastAsia="Aptos" w:hAnsi="Rubik" w:cs="Rubik"/>
          <w:sz w:val="22"/>
          <w:szCs w:val="22"/>
        </w:rPr>
        <w:t xml:space="preserve"> Agricultural residential use means residential use in an </w:t>
      </w:r>
      <w:r w:rsidR="00C47F24" w:rsidRPr="00C47F24">
        <w:rPr>
          <w:rFonts w:ascii="Rubik" w:eastAsia="Aptos" w:hAnsi="Rubik" w:cs="Rubik"/>
          <w:strike/>
          <w:color w:val="EE0000"/>
          <w:sz w:val="22"/>
          <w:szCs w:val="22"/>
        </w:rPr>
        <w:t>A-1</w:t>
      </w:r>
      <w:r w:rsidR="00C47F24" w:rsidRPr="00C47F24">
        <w:rPr>
          <w:rFonts w:ascii="Rubik" w:eastAsia="Aptos" w:hAnsi="Rubik" w:cs="Rubik"/>
          <w:color w:val="EE0000"/>
          <w:sz w:val="22"/>
          <w:szCs w:val="22"/>
        </w:rPr>
        <w:t xml:space="preserve"> </w:t>
      </w:r>
      <w:r w:rsidR="00C66D60" w:rsidRPr="001E4412">
        <w:rPr>
          <w:rFonts w:ascii="Rubik" w:eastAsia="Aptos" w:hAnsi="Rubik" w:cs="Rubik"/>
          <w:color w:val="EE0000"/>
          <w:sz w:val="22"/>
          <w:szCs w:val="22"/>
        </w:rPr>
        <w:t>agricultural</w:t>
      </w:r>
      <w:r w:rsidRPr="001E4412">
        <w:rPr>
          <w:rFonts w:ascii="Rubik" w:eastAsia="Aptos" w:hAnsi="Rubik" w:cs="Rubik"/>
          <w:color w:val="EE0000"/>
          <w:sz w:val="22"/>
          <w:szCs w:val="22"/>
        </w:rPr>
        <w:t xml:space="preserve"> </w:t>
      </w:r>
      <w:r w:rsidRPr="001E4412">
        <w:rPr>
          <w:rFonts w:ascii="Rubik" w:eastAsia="Aptos" w:hAnsi="Rubik" w:cs="Rubik"/>
          <w:sz w:val="22"/>
          <w:szCs w:val="22"/>
        </w:rPr>
        <w:t xml:space="preserve">zone, </w:t>
      </w:r>
      <w:r w:rsidRPr="001E4412">
        <w:rPr>
          <w:rFonts w:ascii="Rubik" w:eastAsia="Aptos" w:hAnsi="Rubik" w:cs="Rubik"/>
          <w:color w:val="EE0000"/>
          <w:sz w:val="22"/>
          <w:szCs w:val="22"/>
          <w:u w:val="single"/>
        </w:rPr>
        <w:t>including Cluster subdivision lots</w:t>
      </w:r>
      <w:r w:rsidRPr="001E4412">
        <w:rPr>
          <w:rFonts w:ascii="Rubik" w:eastAsia="Aptos" w:hAnsi="Rubik" w:cs="Rubik"/>
          <w:sz w:val="22"/>
          <w:szCs w:val="22"/>
        </w:rPr>
        <w:t>. The density of</w:t>
      </w:r>
      <w:r w:rsidR="00C47F24">
        <w:rPr>
          <w:rFonts w:ascii="Rubik" w:eastAsia="Aptos" w:hAnsi="Rubik" w:cs="Rubik"/>
          <w:sz w:val="22"/>
          <w:szCs w:val="22"/>
        </w:rPr>
        <w:t xml:space="preserve"> </w:t>
      </w:r>
      <w:r w:rsidR="00C47F24" w:rsidRPr="00C47F24">
        <w:rPr>
          <w:rFonts w:ascii="Rubik" w:eastAsia="Aptos" w:hAnsi="Rubik" w:cs="Rubik"/>
          <w:strike/>
          <w:color w:val="EE0000"/>
          <w:sz w:val="22"/>
          <w:szCs w:val="22"/>
        </w:rPr>
        <w:t>which</w:t>
      </w:r>
      <w:r w:rsidRPr="001E4412">
        <w:rPr>
          <w:rFonts w:ascii="Rubik" w:eastAsia="Aptos" w:hAnsi="Rubik" w:cs="Rubik"/>
          <w:sz w:val="22"/>
          <w:szCs w:val="22"/>
        </w:rPr>
        <w:t xml:space="preserve"> </w:t>
      </w:r>
      <w:r w:rsidRPr="001E4412">
        <w:rPr>
          <w:rFonts w:ascii="Rubik" w:eastAsia="Aptos" w:hAnsi="Rubik" w:cs="Rubik"/>
          <w:color w:val="EE0000"/>
          <w:sz w:val="22"/>
          <w:szCs w:val="22"/>
          <w:u w:val="single"/>
        </w:rPr>
        <w:t>such uses</w:t>
      </w:r>
      <w:r w:rsidRPr="001E4412">
        <w:rPr>
          <w:rFonts w:ascii="Rubik" w:eastAsia="Aptos" w:hAnsi="Rubik" w:cs="Rubik"/>
          <w:color w:val="EE0000"/>
          <w:sz w:val="22"/>
          <w:szCs w:val="22"/>
        </w:rPr>
        <w:t xml:space="preserve"> </w:t>
      </w:r>
      <w:r w:rsidRPr="001E4412">
        <w:rPr>
          <w:rFonts w:ascii="Rubik" w:eastAsia="Aptos" w:hAnsi="Rubik" w:cs="Rubik"/>
          <w:sz w:val="22"/>
          <w:szCs w:val="22"/>
        </w:rPr>
        <w:t xml:space="preserve">shall not exceed one dwelling unit per five contiguous acres held under common title </w:t>
      </w:r>
      <w:r w:rsidR="00D64DFF" w:rsidRPr="00D64DFF">
        <w:rPr>
          <w:rFonts w:ascii="Rubik" w:eastAsia="Aptos" w:hAnsi="Rubik" w:cs="Rubik"/>
          <w:sz w:val="22"/>
          <w:szCs w:val="22"/>
        </w:rPr>
        <w:t>and residential cluster development</w:t>
      </w:r>
      <w:r w:rsidRPr="00D64DFF">
        <w:rPr>
          <w:rFonts w:ascii="Rubik" w:eastAsia="Aptos" w:hAnsi="Rubik" w:cs="Rubik"/>
          <w:sz w:val="22"/>
          <w:szCs w:val="22"/>
        </w:rPr>
        <w:t xml:space="preserve"> </w:t>
      </w:r>
      <w:r w:rsidR="00D64DFF" w:rsidRPr="00D64DFF">
        <w:rPr>
          <w:rFonts w:ascii="Rubik" w:eastAsia="Aptos" w:hAnsi="Rubik" w:cs="Rubik"/>
          <w:strike/>
          <w:color w:val="EE0000"/>
          <w:sz w:val="22"/>
          <w:szCs w:val="22"/>
        </w:rPr>
        <w:t>into A-1 zon</w:t>
      </w:r>
      <w:r w:rsidR="00D64DFF" w:rsidRPr="00C47F24">
        <w:rPr>
          <w:rFonts w:ascii="Rubik" w:eastAsia="Aptos" w:hAnsi="Rubik" w:cs="Rubik"/>
          <w:color w:val="EE0000"/>
          <w:sz w:val="22"/>
          <w:szCs w:val="22"/>
        </w:rPr>
        <w:t>e</w:t>
      </w:r>
      <w:r w:rsidR="00C47F24" w:rsidRPr="00C47F24">
        <w:rPr>
          <w:rFonts w:ascii="Rubik" w:eastAsia="Aptos" w:hAnsi="Rubik" w:cs="Rubik"/>
          <w:color w:val="EE0000"/>
          <w:sz w:val="22"/>
          <w:szCs w:val="22"/>
          <w:u w:val="single"/>
        </w:rPr>
        <w:t>,</w:t>
      </w:r>
      <w:r w:rsidR="00D64DFF" w:rsidRPr="00D64DFF">
        <w:rPr>
          <w:rFonts w:ascii="Rubik" w:eastAsia="Aptos" w:hAnsi="Rubik" w:cs="Rubik"/>
          <w:color w:val="EE0000"/>
          <w:sz w:val="22"/>
          <w:szCs w:val="22"/>
          <w:u w:val="single"/>
        </w:rPr>
        <w:t xml:space="preserve"> in any</w:t>
      </w:r>
      <w:r w:rsidR="00D64DFF" w:rsidRPr="00D64DFF">
        <w:rPr>
          <w:rFonts w:ascii="Rubik" w:eastAsia="Aptos" w:hAnsi="Rubik" w:cs="Rubik"/>
          <w:color w:val="EE0000"/>
          <w:sz w:val="22"/>
          <w:szCs w:val="22"/>
        </w:rPr>
        <w:t xml:space="preserve"> </w:t>
      </w:r>
      <w:r w:rsidR="00D64DFF" w:rsidRPr="00D64DFF">
        <w:rPr>
          <w:rFonts w:ascii="Rubik" w:eastAsia="Aptos" w:hAnsi="Rubik" w:cs="Rubik"/>
          <w:color w:val="EE0000"/>
          <w:sz w:val="22"/>
          <w:szCs w:val="22"/>
          <w:u w:val="single"/>
        </w:rPr>
        <w:t xml:space="preserve">agricultural </w:t>
      </w:r>
      <w:r w:rsidR="00D64DFF" w:rsidRPr="00D64DFF">
        <w:rPr>
          <w:rFonts w:ascii="Rubik" w:eastAsia="Aptos" w:hAnsi="Rubik" w:cs="Rubik"/>
          <w:sz w:val="22"/>
          <w:szCs w:val="22"/>
        </w:rPr>
        <w:t>zone</w:t>
      </w:r>
      <w:r w:rsidRPr="00D64DFF">
        <w:rPr>
          <w:rFonts w:ascii="Rubik" w:eastAsia="Aptos" w:hAnsi="Rubik" w:cs="Rubik"/>
          <w:sz w:val="22"/>
          <w:szCs w:val="22"/>
        </w:rPr>
        <w:t xml:space="preserve">. </w:t>
      </w:r>
      <w:r w:rsidRPr="00D64DFF">
        <w:rPr>
          <w:rFonts w:ascii="Rubik" w:eastAsia="Aptos" w:hAnsi="Rubik" w:cs="Rubik"/>
          <w:color w:val="EE0000"/>
          <w:sz w:val="22"/>
          <w:szCs w:val="22"/>
          <w:u w:val="single"/>
        </w:rPr>
        <w:t xml:space="preserve">This density maximum of 1 du/5 acres shall not apply to rural Cluster Subdivisions. </w:t>
      </w:r>
    </w:p>
    <w:p w14:paraId="20D7F272" w14:textId="6F694E5F" w:rsidR="00873B4E" w:rsidRPr="001E4412" w:rsidRDefault="00873B4E" w:rsidP="00C36B4E">
      <w:pPr>
        <w:numPr>
          <w:ilvl w:val="0"/>
          <w:numId w:val="1"/>
        </w:numPr>
        <w:spacing w:line="276" w:lineRule="auto"/>
        <w:contextualSpacing/>
        <w:rPr>
          <w:rFonts w:ascii="Rubik" w:eastAsia="Aptos" w:hAnsi="Rubik" w:cs="Rubik"/>
          <w:color w:val="EE0000"/>
          <w:sz w:val="22"/>
          <w:szCs w:val="22"/>
          <w:u w:val="single"/>
        </w:rPr>
      </w:pPr>
      <w:r w:rsidRPr="00873B4E">
        <w:rPr>
          <w:rFonts w:ascii="Rubik" w:eastAsia="Aptos" w:hAnsi="Rubik" w:cs="Rubik"/>
          <w:b/>
          <w:bCs/>
          <w:sz w:val="22"/>
          <w:szCs w:val="22"/>
        </w:rPr>
        <w:t xml:space="preserve">CLUSTER SUBDIVISION: </w:t>
      </w:r>
      <w:r w:rsidRPr="00873B4E">
        <w:rPr>
          <w:rFonts w:ascii="Rubik" w:eastAsia="Aptos" w:hAnsi="Rubik" w:cs="Rubik"/>
          <w:sz w:val="22"/>
          <w:szCs w:val="22"/>
        </w:rPr>
        <w:t xml:space="preserve">A major residential subdivision </w:t>
      </w:r>
      <w:r w:rsidRPr="00873B4E">
        <w:rPr>
          <w:rFonts w:ascii="Rubik" w:eastAsia="Aptos" w:hAnsi="Rubik" w:cs="Rubik"/>
          <w:color w:val="EE0000"/>
          <w:sz w:val="22"/>
          <w:szCs w:val="22"/>
          <w:u w:val="single"/>
        </w:rPr>
        <w:t>creating four (4) or more parcels</w:t>
      </w:r>
      <w:r w:rsidRPr="00873B4E">
        <w:rPr>
          <w:rFonts w:ascii="Rubik" w:eastAsia="Aptos" w:hAnsi="Rubik" w:cs="Rubik"/>
          <w:sz w:val="22"/>
          <w:szCs w:val="22"/>
        </w:rPr>
        <w:t xml:space="preserve"> </w:t>
      </w:r>
      <w:r w:rsidRPr="005712E1">
        <w:rPr>
          <w:rFonts w:ascii="Rubik" w:eastAsia="Aptos" w:hAnsi="Rubik" w:cs="Rubik"/>
          <w:color w:val="000000" w:themeColor="text1"/>
          <w:sz w:val="22"/>
          <w:szCs w:val="22"/>
        </w:rPr>
        <w:t xml:space="preserve">of </w:t>
      </w:r>
      <w:proofErr w:type="gramStart"/>
      <w:r w:rsidRPr="005712E1">
        <w:rPr>
          <w:rFonts w:ascii="Rubik" w:eastAsia="Aptos" w:hAnsi="Rubik" w:cs="Rubik"/>
          <w:color w:val="000000" w:themeColor="text1"/>
          <w:sz w:val="22"/>
          <w:szCs w:val="22"/>
        </w:rPr>
        <w:t>agriculturally-zoned</w:t>
      </w:r>
      <w:proofErr w:type="gramEnd"/>
      <w:r w:rsidRPr="005712E1">
        <w:rPr>
          <w:rFonts w:ascii="Rubik" w:eastAsia="Aptos" w:hAnsi="Rubik" w:cs="Rubik"/>
          <w:color w:val="000000" w:themeColor="text1"/>
          <w:sz w:val="22"/>
          <w:szCs w:val="22"/>
        </w:rPr>
        <w:t xml:space="preserve"> land </w:t>
      </w:r>
      <w:r w:rsidRPr="00873B4E">
        <w:rPr>
          <w:rFonts w:ascii="Rubik" w:eastAsia="Aptos" w:hAnsi="Rubik" w:cs="Rubik"/>
          <w:sz w:val="22"/>
          <w:szCs w:val="22"/>
        </w:rPr>
        <w:t xml:space="preserve">that separates residential lots from preserved agricultural lots with a total density </w:t>
      </w:r>
      <w:r w:rsidRPr="005712E1">
        <w:rPr>
          <w:rFonts w:ascii="Rubik" w:eastAsia="Aptos" w:hAnsi="Rubik" w:cs="Rubik"/>
          <w:color w:val="000000" w:themeColor="text1"/>
          <w:sz w:val="22"/>
          <w:szCs w:val="22"/>
        </w:rPr>
        <w:t>not to exceed</w:t>
      </w:r>
      <w:r w:rsidRPr="005712E1">
        <w:rPr>
          <w:rFonts w:ascii="Rubik" w:eastAsia="Aptos" w:hAnsi="Rubik" w:cs="Rubik"/>
          <w:color w:val="000000" w:themeColor="text1"/>
          <w:sz w:val="22"/>
          <w:szCs w:val="22"/>
          <w:u w:val="single"/>
        </w:rPr>
        <w:t xml:space="preserve"> </w:t>
      </w:r>
      <w:r w:rsidR="005712E1" w:rsidRPr="005712E1">
        <w:rPr>
          <w:rFonts w:ascii="Rubik" w:eastAsia="Aptos" w:hAnsi="Rubik" w:cs="Rubik"/>
          <w:strike/>
          <w:color w:val="EE0000"/>
          <w:sz w:val="22"/>
          <w:szCs w:val="22"/>
        </w:rPr>
        <w:t>1 unit per 5 acres</w:t>
      </w:r>
      <w:r w:rsidR="005712E1" w:rsidRPr="005712E1">
        <w:rPr>
          <w:rFonts w:ascii="Rubik" w:eastAsia="Aptos" w:hAnsi="Rubik" w:cs="Rubik"/>
          <w:color w:val="EE0000"/>
          <w:sz w:val="22"/>
          <w:szCs w:val="22"/>
          <w:u w:val="single"/>
        </w:rPr>
        <w:t xml:space="preserve"> </w:t>
      </w:r>
      <w:r w:rsidRPr="00873B4E">
        <w:rPr>
          <w:rFonts w:ascii="Rubik" w:eastAsia="Aptos" w:hAnsi="Rubik" w:cs="Rubik"/>
          <w:color w:val="EE0000"/>
          <w:sz w:val="22"/>
          <w:szCs w:val="22"/>
          <w:u w:val="single"/>
        </w:rPr>
        <w:t>1</w:t>
      </w:r>
      <w:r w:rsidR="009A7527">
        <w:rPr>
          <w:rFonts w:ascii="Rubik" w:eastAsia="Aptos" w:hAnsi="Rubik" w:cs="Rubik"/>
          <w:color w:val="EE0000"/>
          <w:sz w:val="22"/>
          <w:szCs w:val="22"/>
          <w:u w:val="single"/>
        </w:rPr>
        <w:t xml:space="preserve"> residential dwelling</w:t>
      </w:r>
      <w:r w:rsidRPr="00873B4E">
        <w:rPr>
          <w:rFonts w:ascii="Rubik" w:eastAsia="Aptos" w:hAnsi="Rubik" w:cs="Rubik"/>
          <w:color w:val="EE0000"/>
          <w:sz w:val="22"/>
          <w:szCs w:val="22"/>
          <w:u w:val="single"/>
        </w:rPr>
        <w:t xml:space="preserve"> unit per 2 acres</w:t>
      </w:r>
      <w:r w:rsidRPr="00873B4E">
        <w:rPr>
          <w:rFonts w:ascii="Rubik" w:eastAsia="Aptos" w:hAnsi="Rubik" w:cs="Rubik"/>
          <w:sz w:val="22"/>
          <w:szCs w:val="22"/>
        </w:rPr>
        <w:t xml:space="preserve">. </w:t>
      </w:r>
    </w:p>
    <w:sectPr w:rsidR="00873B4E" w:rsidRPr="001E44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DE489" w14:textId="77777777" w:rsidR="00EC32D1" w:rsidRDefault="00EC32D1" w:rsidP="00EC32D1">
      <w:pPr>
        <w:spacing w:after="0" w:line="240" w:lineRule="auto"/>
      </w:pPr>
      <w:r>
        <w:separator/>
      </w:r>
    </w:p>
  </w:endnote>
  <w:endnote w:type="continuationSeparator" w:id="0">
    <w:p w14:paraId="00D0FCB8" w14:textId="77777777" w:rsidR="00EC32D1" w:rsidRDefault="00EC32D1" w:rsidP="00EC3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ubik">
    <w:altName w:val="Rubik"/>
    <w:panose1 w:val="00000000000000000000"/>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i/>
        <w:iCs/>
      </w:rPr>
      <w:id w:val="708761479"/>
      <w:docPartObj>
        <w:docPartGallery w:val="Page Numbers (Bottom of Page)"/>
        <w:docPartUnique/>
      </w:docPartObj>
    </w:sdtPr>
    <w:sdtEndPr>
      <w:rPr>
        <w:noProof/>
      </w:rPr>
    </w:sdtEndPr>
    <w:sdtContent>
      <w:p w14:paraId="4327D399" w14:textId="1FB7DEAF" w:rsidR="00EC32D1" w:rsidRPr="00EC32D1" w:rsidRDefault="00EC32D1">
        <w:pPr>
          <w:pStyle w:val="Footer"/>
          <w:jc w:val="right"/>
          <w:rPr>
            <w:rFonts w:ascii="Rubik" w:hAnsi="Rubik" w:cs="Rubik"/>
            <w:i/>
            <w:iCs/>
          </w:rPr>
        </w:pPr>
        <w:r w:rsidRPr="00EC32D1">
          <w:rPr>
            <w:rFonts w:ascii="Rubik" w:hAnsi="Rubik" w:cs="Rubik"/>
            <w:i/>
            <w:iCs/>
          </w:rPr>
          <w:t>DRAFT USE ONLY: ZOTA-2026-02 (Rural Cluster Regulations),</w:t>
        </w:r>
        <w:r>
          <w:rPr>
            <w:rFonts w:ascii="Rubik" w:hAnsi="Rubik" w:cs="Rubik"/>
            <w:i/>
            <w:iCs/>
          </w:rPr>
          <w:t xml:space="preserve"> </w:t>
        </w:r>
        <w:r w:rsidRPr="00EC32D1">
          <w:rPr>
            <w:rFonts w:ascii="Rubik" w:hAnsi="Rubik" w:cs="Rubik"/>
            <w:i/>
            <w:iCs/>
          </w:rPr>
          <w:t xml:space="preserve">Page </w:t>
        </w:r>
        <w:r w:rsidRPr="00EC32D1">
          <w:rPr>
            <w:rFonts w:ascii="Rubik" w:hAnsi="Rubik" w:cs="Rubik"/>
            <w:i/>
            <w:iCs/>
          </w:rPr>
          <w:fldChar w:fldCharType="begin"/>
        </w:r>
        <w:r w:rsidRPr="00EC32D1">
          <w:rPr>
            <w:rFonts w:ascii="Rubik" w:hAnsi="Rubik" w:cs="Rubik"/>
            <w:i/>
            <w:iCs/>
          </w:rPr>
          <w:instrText xml:space="preserve"> PAGE   \* MERGEFORMAT </w:instrText>
        </w:r>
        <w:r w:rsidRPr="00EC32D1">
          <w:rPr>
            <w:rFonts w:ascii="Rubik" w:hAnsi="Rubik" w:cs="Rubik"/>
            <w:i/>
            <w:iCs/>
          </w:rPr>
          <w:fldChar w:fldCharType="separate"/>
        </w:r>
        <w:r w:rsidRPr="00EC32D1">
          <w:rPr>
            <w:rFonts w:ascii="Rubik" w:hAnsi="Rubik" w:cs="Rubik"/>
            <w:i/>
            <w:iCs/>
            <w:noProof/>
          </w:rPr>
          <w:t>2</w:t>
        </w:r>
        <w:r w:rsidRPr="00EC32D1">
          <w:rPr>
            <w:rFonts w:ascii="Rubik" w:hAnsi="Rubik" w:cs="Rubik"/>
            <w:i/>
            <w:iCs/>
            <w:noProof/>
          </w:rPr>
          <w:fldChar w:fldCharType="end"/>
        </w:r>
        <w:r w:rsidRPr="00EC32D1">
          <w:rPr>
            <w:rFonts w:ascii="Rubik" w:hAnsi="Rubik" w:cs="Rubik"/>
            <w:i/>
            <w:iCs/>
            <w:noProof/>
          </w:rPr>
          <w:t xml:space="preserve"> of 1</w:t>
        </w:r>
      </w:p>
    </w:sdtContent>
  </w:sdt>
  <w:p w14:paraId="50821A67" w14:textId="77777777" w:rsidR="00EC32D1" w:rsidRPr="00EC32D1" w:rsidRDefault="00EC32D1">
    <w:pPr>
      <w:pStyle w:val="Footer"/>
      <w:rPr>
        <w:rFonts w:ascii="Rubik" w:hAnsi="Rubik" w:cs="Rubik"/>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8A5F" w14:textId="77777777" w:rsidR="00EC32D1" w:rsidRDefault="00EC32D1" w:rsidP="00EC32D1">
      <w:pPr>
        <w:spacing w:after="0" w:line="240" w:lineRule="auto"/>
      </w:pPr>
      <w:r>
        <w:separator/>
      </w:r>
    </w:p>
  </w:footnote>
  <w:footnote w:type="continuationSeparator" w:id="0">
    <w:p w14:paraId="588C9F60" w14:textId="77777777" w:rsidR="00EC32D1" w:rsidRDefault="00EC32D1" w:rsidP="00EC3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06F"/>
    <w:multiLevelType w:val="hybridMultilevel"/>
    <w:tmpl w:val="7C0EB0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42183"/>
    <w:multiLevelType w:val="hybridMultilevel"/>
    <w:tmpl w:val="34284D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1343EE"/>
    <w:multiLevelType w:val="hybridMultilevel"/>
    <w:tmpl w:val="B5E21A52"/>
    <w:lvl w:ilvl="0" w:tplc="247869B6">
      <w:start w:val="1"/>
      <w:numFmt w:val="upperLetter"/>
      <w:lvlText w:val="%1."/>
      <w:lvlJc w:val="left"/>
      <w:pPr>
        <w:ind w:left="1125" w:hanging="360"/>
      </w:pPr>
      <w:rPr>
        <w:color w:val="auto"/>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D7022DC"/>
    <w:multiLevelType w:val="hybridMultilevel"/>
    <w:tmpl w:val="0AFCCB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CB15F5"/>
    <w:multiLevelType w:val="hybridMultilevel"/>
    <w:tmpl w:val="053A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A6D7C"/>
    <w:multiLevelType w:val="hybridMultilevel"/>
    <w:tmpl w:val="A78E718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7A01103"/>
    <w:multiLevelType w:val="hybridMultilevel"/>
    <w:tmpl w:val="8196C682"/>
    <w:lvl w:ilvl="0" w:tplc="E5F22978">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1B79ED"/>
    <w:multiLevelType w:val="hybridMultilevel"/>
    <w:tmpl w:val="7DA83B3A"/>
    <w:lvl w:ilvl="0" w:tplc="7FA8E8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C54C9"/>
    <w:multiLevelType w:val="hybridMultilevel"/>
    <w:tmpl w:val="FB8605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C076D37"/>
    <w:multiLevelType w:val="hybridMultilevel"/>
    <w:tmpl w:val="C344BCDE"/>
    <w:lvl w:ilvl="0" w:tplc="3FF616F2">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D1327B"/>
    <w:multiLevelType w:val="hybridMultilevel"/>
    <w:tmpl w:val="C6182C7A"/>
    <w:lvl w:ilvl="0" w:tplc="B748E06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E671AFA"/>
    <w:multiLevelType w:val="hybridMultilevel"/>
    <w:tmpl w:val="6B226108"/>
    <w:lvl w:ilvl="0" w:tplc="E4E815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067CD"/>
    <w:multiLevelType w:val="hybridMultilevel"/>
    <w:tmpl w:val="1FC8BB74"/>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0B90FF7"/>
    <w:multiLevelType w:val="hybridMultilevel"/>
    <w:tmpl w:val="AFDE6AA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23F47393"/>
    <w:multiLevelType w:val="hybridMultilevel"/>
    <w:tmpl w:val="A14EDB7C"/>
    <w:lvl w:ilvl="0" w:tplc="C4269F06">
      <w:start w:val="1"/>
      <w:numFmt w:val="lowerRoman"/>
      <w:lvlText w:val="%1."/>
      <w:lvlJc w:val="righ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24D378DA"/>
    <w:multiLevelType w:val="hybridMultilevel"/>
    <w:tmpl w:val="2604C922"/>
    <w:lvl w:ilvl="0" w:tplc="C8A4F7E8">
      <w:start w:val="1"/>
      <w:numFmt w:val="lowerRoman"/>
      <w:lvlText w:val="%1."/>
      <w:lvlJc w:val="righ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2FE17E2C"/>
    <w:multiLevelType w:val="hybridMultilevel"/>
    <w:tmpl w:val="63F2DB8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372778"/>
    <w:multiLevelType w:val="hybridMultilevel"/>
    <w:tmpl w:val="219CADA8"/>
    <w:lvl w:ilvl="0" w:tplc="B1580010">
      <w:start w:val="1"/>
      <w:numFmt w:val="lowerRoman"/>
      <w:lvlText w:val="%1."/>
      <w:lvlJc w:val="righ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37113767"/>
    <w:multiLevelType w:val="hybridMultilevel"/>
    <w:tmpl w:val="31A25C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322CC"/>
    <w:multiLevelType w:val="hybridMultilevel"/>
    <w:tmpl w:val="B7C242B2"/>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3DB04B9F"/>
    <w:multiLevelType w:val="hybridMultilevel"/>
    <w:tmpl w:val="AB42ABF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5CE28D6"/>
    <w:multiLevelType w:val="hybridMultilevel"/>
    <w:tmpl w:val="F9003A90"/>
    <w:lvl w:ilvl="0" w:tplc="10D06048">
      <w:start w:val="1"/>
      <w:numFmt w:val="lowerRoman"/>
      <w:lvlText w:val="%1."/>
      <w:lvlJc w:val="right"/>
      <w:pPr>
        <w:ind w:left="1800" w:hanging="360"/>
      </w:pPr>
      <w:rPr>
        <w:i w:val="0"/>
        <w:i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A740E03"/>
    <w:multiLevelType w:val="hybridMultilevel"/>
    <w:tmpl w:val="5866A4D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B943BB7"/>
    <w:multiLevelType w:val="hybridMultilevel"/>
    <w:tmpl w:val="2BF838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5F6957"/>
    <w:multiLevelType w:val="hybridMultilevel"/>
    <w:tmpl w:val="117C34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A930BD"/>
    <w:multiLevelType w:val="hybridMultilevel"/>
    <w:tmpl w:val="99D4E99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BE05CE5"/>
    <w:multiLevelType w:val="hybridMultilevel"/>
    <w:tmpl w:val="33849EEE"/>
    <w:lvl w:ilvl="0" w:tplc="7FA8E8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A6F93"/>
    <w:multiLevelType w:val="hybridMultilevel"/>
    <w:tmpl w:val="319CA48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F841D5D"/>
    <w:multiLevelType w:val="hybridMultilevel"/>
    <w:tmpl w:val="940AC94A"/>
    <w:lvl w:ilvl="0" w:tplc="CB2E52BA">
      <w:start w:val="1"/>
      <w:numFmt w:val="lowerRoman"/>
      <w:lvlText w:val="%1."/>
      <w:lvlJc w:val="right"/>
      <w:pPr>
        <w:ind w:left="1800" w:hanging="360"/>
      </w:pPr>
      <w:rPr>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BB3C9E"/>
    <w:multiLevelType w:val="hybridMultilevel"/>
    <w:tmpl w:val="87207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277872"/>
    <w:multiLevelType w:val="hybridMultilevel"/>
    <w:tmpl w:val="B7C242B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841625E"/>
    <w:multiLevelType w:val="hybridMultilevel"/>
    <w:tmpl w:val="725215F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345A26"/>
    <w:multiLevelType w:val="hybridMultilevel"/>
    <w:tmpl w:val="37C88698"/>
    <w:lvl w:ilvl="0" w:tplc="200E15AE">
      <w:start w:val="1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231AB8"/>
    <w:multiLevelType w:val="hybridMultilevel"/>
    <w:tmpl w:val="4DF6261A"/>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75384815"/>
    <w:multiLevelType w:val="hybridMultilevel"/>
    <w:tmpl w:val="1BD2D190"/>
    <w:lvl w:ilvl="0" w:tplc="0409001B">
      <w:start w:val="1"/>
      <w:numFmt w:val="low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5" w15:restartNumberingAfterBreak="0">
    <w:nsid w:val="77EA2B39"/>
    <w:multiLevelType w:val="hybridMultilevel"/>
    <w:tmpl w:val="1724029C"/>
    <w:lvl w:ilvl="0" w:tplc="B5946C5A">
      <w:start w:val="1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94B7D"/>
    <w:multiLevelType w:val="hybridMultilevel"/>
    <w:tmpl w:val="AD4CEE5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E53188C"/>
    <w:multiLevelType w:val="hybridMultilevel"/>
    <w:tmpl w:val="725215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1237161">
    <w:abstractNumId w:val="7"/>
  </w:num>
  <w:num w:numId="2" w16cid:durableId="563294611">
    <w:abstractNumId w:val="11"/>
  </w:num>
  <w:num w:numId="3" w16cid:durableId="732311308">
    <w:abstractNumId w:val="3"/>
  </w:num>
  <w:num w:numId="4" w16cid:durableId="1779330177">
    <w:abstractNumId w:val="27"/>
  </w:num>
  <w:num w:numId="5" w16cid:durableId="1596790508">
    <w:abstractNumId w:val="10"/>
  </w:num>
  <w:num w:numId="6" w16cid:durableId="1519466125">
    <w:abstractNumId w:val="37"/>
  </w:num>
  <w:num w:numId="7" w16cid:durableId="1950701431">
    <w:abstractNumId w:val="22"/>
  </w:num>
  <w:num w:numId="8" w16cid:durableId="63652368">
    <w:abstractNumId w:val="8"/>
  </w:num>
  <w:num w:numId="9" w16cid:durableId="1347251162">
    <w:abstractNumId w:val="25"/>
  </w:num>
  <w:num w:numId="10" w16cid:durableId="1266187643">
    <w:abstractNumId w:val="36"/>
  </w:num>
  <w:num w:numId="11" w16cid:durableId="1927035543">
    <w:abstractNumId w:val="34"/>
  </w:num>
  <w:num w:numId="12" w16cid:durableId="91970864">
    <w:abstractNumId w:val="18"/>
  </w:num>
  <w:num w:numId="13" w16cid:durableId="1945376183">
    <w:abstractNumId w:val="31"/>
  </w:num>
  <w:num w:numId="14" w16cid:durableId="1468545622">
    <w:abstractNumId w:val="20"/>
  </w:num>
  <w:num w:numId="15" w16cid:durableId="1790512163">
    <w:abstractNumId w:val="23"/>
  </w:num>
  <w:num w:numId="16" w16cid:durableId="1814328286">
    <w:abstractNumId w:val="24"/>
  </w:num>
  <w:num w:numId="17" w16cid:durableId="1796832205">
    <w:abstractNumId w:val="16"/>
  </w:num>
  <w:num w:numId="18" w16cid:durableId="651103125">
    <w:abstractNumId w:val="2"/>
  </w:num>
  <w:num w:numId="19" w16cid:durableId="1232153152">
    <w:abstractNumId w:val="6"/>
  </w:num>
  <w:num w:numId="20" w16cid:durableId="2101635780">
    <w:abstractNumId w:val="9"/>
  </w:num>
  <w:num w:numId="21" w16cid:durableId="12615327">
    <w:abstractNumId w:val="28"/>
  </w:num>
  <w:num w:numId="22" w16cid:durableId="773289157">
    <w:abstractNumId w:val="35"/>
  </w:num>
  <w:num w:numId="23" w16cid:durableId="2084447197">
    <w:abstractNumId w:val="4"/>
  </w:num>
  <w:num w:numId="24" w16cid:durableId="237137796">
    <w:abstractNumId w:val="26"/>
  </w:num>
  <w:num w:numId="25" w16cid:durableId="1039743632">
    <w:abstractNumId w:val="30"/>
  </w:num>
  <w:num w:numId="26" w16cid:durableId="1402366083">
    <w:abstractNumId w:val="21"/>
  </w:num>
  <w:num w:numId="27" w16cid:durableId="403841762">
    <w:abstractNumId w:val="14"/>
  </w:num>
  <w:num w:numId="28" w16cid:durableId="1519126328">
    <w:abstractNumId w:val="17"/>
  </w:num>
  <w:num w:numId="29" w16cid:durableId="1902206270">
    <w:abstractNumId w:val="12"/>
  </w:num>
  <w:num w:numId="30" w16cid:durableId="2039813824">
    <w:abstractNumId w:val="5"/>
  </w:num>
  <w:num w:numId="31" w16cid:durableId="1075131038">
    <w:abstractNumId w:val="33"/>
  </w:num>
  <w:num w:numId="32" w16cid:durableId="844828648">
    <w:abstractNumId w:val="13"/>
  </w:num>
  <w:num w:numId="33" w16cid:durableId="578713189">
    <w:abstractNumId w:val="15"/>
  </w:num>
  <w:num w:numId="34" w16cid:durableId="534999127">
    <w:abstractNumId w:val="0"/>
  </w:num>
  <w:num w:numId="35" w16cid:durableId="1920168289">
    <w:abstractNumId w:val="29"/>
  </w:num>
  <w:num w:numId="36" w16cid:durableId="2132897965">
    <w:abstractNumId w:val="32"/>
  </w:num>
  <w:num w:numId="37" w16cid:durableId="662273736">
    <w:abstractNumId w:val="19"/>
  </w:num>
  <w:num w:numId="38" w16cid:durableId="1978146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4E"/>
    <w:rsid w:val="00017828"/>
    <w:rsid w:val="001E4412"/>
    <w:rsid w:val="002A1E33"/>
    <w:rsid w:val="004D309B"/>
    <w:rsid w:val="005712E1"/>
    <w:rsid w:val="006A24C0"/>
    <w:rsid w:val="006A5575"/>
    <w:rsid w:val="006F727A"/>
    <w:rsid w:val="00791237"/>
    <w:rsid w:val="00873B4E"/>
    <w:rsid w:val="009A7527"/>
    <w:rsid w:val="00A07BEB"/>
    <w:rsid w:val="00B6066E"/>
    <w:rsid w:val="00B96566"/>
    <w:rsid w:val="00C3314F"/>
    <w:rsid w:val="00C36B4E"/>
    <w:rsid w:val="00C47F24"/>
    <w:rsid w:val="00C57F5F"/>
    <w:rsid w:val="00C64E61"/>
    <w:rsid w:val="00C66D60"/>
    <w:rsid w:val="00CA2FE2"/>
    <w:rsid w:val="00D54C69"/>
    <w:rsid w:val="00D64DFF"/>
    <w:rsid w:val="00DD402C"/>
    <w:rsid w:val="00E26160"/>
    <w:rsid w:val="00EB26F2"/>
    <w:rsid w:val="00EC3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4F23"/>
  <w15:chartTrackingRefBased/>
  <w15:docId w15:val="{9EEEA4CE-185F-4C26-9DFB-F7BE4E4D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B4E"/>
    <w:rPr>
      <w:rFonts w:eastAsiaTheme="majorEastAsia" w:cstheme="majorBidi"/>
      <w:color w:val="272727" w:themeColor="text1" w:themeTint="D8"/>
    </w:rPr>
  </w:style>
  <w:style w:type="paragraph" w:styleId="Title">
    <w:name w:val="Title"/>
    <w:basedOn w:val="Normal"/>
    <w:next w:val="Normal"/>
    <w:link w:val="TitleChar"/>
    <w:uiPriority w:val="10"/>
    <w:qFormat/>
    <w:rsid w:val="00873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B4E"/>
    <w:pPr>
      <w:spacing w:before="160"/>
      <w:jc w:val="center"/>
    </w:pPr>
    <w:rPr>
      <w:i/>
      <w:iCs/>
      <w:color w:val="404040" w:themeColor="text1" w:themeTint="BF"/>
    </w:rPr>
  </w:style>
  <w:style w:type="character" w:customStyle="1" w:styleId="QuoteChar">
    <w:name w:val="Quote Char"/>
    <w:basedOn w:val="DefaultParagraphFont"/>
    <w:link w:val="Quote"/>
    <w:uiPriority w:val="29"/>
    <w:rsid w:val="00873B4E"/>
    <w:rPr>
      <w:i/>
      <w:iCs/>
      <w:color w:val="404040" w:themeColor="text1" w:themeTint="BF"/>
    </w:rPr>
  </w:style>
  <w:style w:type="paragraph" w:styleId="ListParagraph">
    <w:name w:val="List Paragraph"/>
    <w:basedOn w:val="Normal"/>
    <w:uiPriority w:val="34"/>
    <w:qFormat/>
    <w:rsid w:val="00873B4E"/>
    <w:pPr>
      <w:ind w:left="720"/>
      <w:contextualSpacing/>
    </w:pPr>
  </w:style>
  <w:style w:type="character" w:styleId="IntenseEmphasis">
    <w:name w:val="Intense Emphasis"/>
    <w:basedOn w:val="DefaultParagraphFont"/>
    <w:uiPriority w:val="21"/>
    <w:qFormat/>
    <w:rsid w:val="00873B4E"/>
    <w:rPr>
      <w:i/>
      <w:iCs/>
      <w:color w:val="0F4761" w:themeColor="accent1" w:themeShade="BF"/>
    </w:rPr>
  </w:style>
  <w:style w:type="paragraph" w:styleId="IntenseQuote">
    <w:name w:val="Intense Quote"/>
    <w:basedOn w:val="Normal"/>
    <w:next w:val="Normal"/>
    <w:link w:val="IntenseQuoteChar"/>
    <w:uiPriority w:val="30"/>
    <w:qFormat/>
    <w:rsid w:val="00873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B4E"/>
    <w:rPr>
      <w:i/>
      <w:iCs/>
      <w:color w:val="0F4761" w:themeColor="accent1" w:themeShade="BF"/>
    </w:rPr>
  </w:style>
  <w:style w:type="character" w:styleId="IntenseReference">
    <w:name w:val="Intense Reference"/>
    <w:basedOn w:val="DefaultParagraphFont"/>
    <w:uiPriority w:val="32"/>
    <w:qFormat/>
    <w:rsid w:val="00873B4E"/>
    <w:rPr>
      <w:b/>
      <w:bCs/>
      <w:smallCaps/>
      <w:color w:val="0F4761" w:themeColor="accent1" w:themeShade="BF"/>
      <w:spacing w:val="5"/>
    </w:rPr>
  </w:style>
  <w:style w:type="paragraph" w:customStyle="1" w:styleId="Default">
    <w:name w:val="Default"/>
    <w:rsid w:val="00C66D60"/>
    <w:pPr>
      <w:autoSpaceDE w:val="0"/>
      <w:autoSpaceDN w:val="0"/>
      <w:adjustRightInd w:val="0"/>
      <w:spacing w:after="0" w:line="240" w:lineRule="auto"/>
    </w:pPr>
    <w:rPr>
      <w:rFonts w:ascii="Aptos" w:hAnsi="Aptos" w:cs="Aptos"/>
      <w:color w:val="000000"/>
      <w:kern w:val="0"/>
    </w:rPr>
  </w:style>
  <w:style w:type="paragraph" w:styleId="Header">
    <w:name w:val="header"/>
    <w:basedOn w:val="Normal"/>
    <w:link w:val="HeaderChar"/>
    <w:uiPriority w:val="99"/>
    <w:unhideWhenUsed/>
    <w:rsid w:val="00EC3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2D1"/>
  </w:style>
  <w:style w:type="paragraph" w:styleId="Footer">
    <w:name w:val="footer"/>
    <w:basedOn w:val="Normal"/>
    <w:link w:val="FooterChar"/>
    <w:uiPriority w:val="99"/>
    <w:unhideWhenUsed/>
    <w:rsid w:val="00EC3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Smith</dc:creator>
  <cp:keywords/>
  <dc:description/>
  <cp:lastModifiedBy>Noah Smith</cp:lastModifiedBy>
  <cp:revision>15</cp:revision>
  <dcterms:created xsi:type="dcterms:W3CDTF">2026-02-04T19:52:00Z</dcterms:created>
  <dcterms:modified xsi:type="dcterms:W3CDTF">2026-02-05T23:59:00Z</dcterms:modified>
</cp:coreProperties>
</file>